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BB163" w14:textId="5A319C01" w:rsidR="0031358E" w:rsidRPr="0056086F" w:rsidRDefault="002C580F">
      <w:pPr>
        <w:rPr>
          <w:rFonts w:ascii="Arial" w:hAnsi="Arial" w:cs="Arial"/>
          <w:sz w:val="20"/>
          <w:szCs w:val="20"/>
        </w:rPr>
      </w:pPr>
      <w:r w:rsidRPr="0056086F">
        <w:rPr>
          <w:rFonts w:ascii="Arial" w:hAnsi="Arial" w:cs="Arial"/>
          <w:b/>
          <w:bCs/>
          <w:sz w:val="20"/>
          <w:szCs w:val="20"/>
        </w:rPr>
        <w:t xml:space="preserve">Synesthesia </w:t>
      </w:r>
      <w:r w:rsidR="00FD0DDF" w:rsidRPr="0056086F">
        <w:rPr>
          <w:rFonts w:ascii="Arial" w:hAnsi="Arial" w:cs="Arial"/>
          <w:sz w:val="20"/>
          <w:szCs w:val="20"/>
        </w:rPr>
        <w:t xml:space="preserve">is a </w:t>
      </w:r>
      <w:r w:rsidR="00FE303D" w:rsidRPr="0056086F">
        <w:rPr>
          <w:rFonts w:ascii="Arial" w:hAnsi="Arial" w:cs="Arial"/>
          <w:sz w:val="20"/>
          <w:szCs w:val="20"/>
        </w:rPr>
        <w:t xml:space="preserve">neurological </w:t>
      </w:r>
      <w:r w:rsidR="00FD0DDF" w:rsidRPr="0056086F">
        <w:rPr>
          <w:rFonts w:ascii="Arial" w:hAnsi="Arial" w:cs="Arial"/>
          <w:sz w:val="20"/>
          <w:szCs w:val="20"/>
        </w:rPr>
        <w:t xml:space="preserve">condition in </w:t>
      </w:r>
      <w:r w:rsidR="00FD0DDF" w:rsidRPr="00250940">
        <w:rPr>
          <w:rFonts w:ascii="Arial" w:hAnsi="Arial" w:cs="Arial"/>
          <w:sz w:val="20"/>
          <w:szCs w:val="20"/>
        </w:rPr>
        <w:t>which perception of a stimulus triggers an automatic experience from two or more senses that are unrelated [</w:t>
      </w:r>
      <w:r w:rsidR="00480ACD">
        <w:rPr>
          <w:rFonts w:ascii="Arial" w:hAnsi="Arial" w:cs="Arial"/>
          <w:sz w:val="20"/>
          <w:szCs w:val="20"/>
        </w:rPr>
        <w:t>6</w:t>
      </w:r>
      <w:r w:rsidR="00FD0DDF" w:rsidRPr="00250940">
        <w:rPr>
          <w:rFonts w:ascii="Arial" w:hAnsi="Arial" w:cs="Arial"/>
          <w:sz w:val="20"/>
          <w:szCs w:val="20"/>
        </w:rPr>
        <w:t>]</w:t>
      </w:r>
      <w:r w:rsidR="0031358E" w:rsidRPr="00250940">
        <w:rPr>
          <w:rFonts w:ascii="Arial" w:hAnsi="Arial" w:cs="Arial"/>
          <w:sz w:val="20"/>
          <w:szCs w:val="20"/>
        </w:rPr>
        <w:t>.</w:t>
      </w:r>
      <w:r w:rsidR="00FD0DDF" w:rsidRPr="00250940">
        <w:rPr>
          <w:rFonts w:ascii="Arial" w:hAnsi="Arial" w:cs="Arial"/>
          <w:sz w:val="20"/>
          <w:szCs w:val="20"/>
        </w:rPr>
        <w:t xml:space="preserve"> Synesthesia represents a relationship between an inducer (the physical stimulus, such as a written </w:t>
      </w:r>
      <w:r w:rsidR="000857CB" w:rsidRPr="00250940">
        <w:rPr>
          <w:rFonts w:ascii="Arial" w:hAnsi="Arial" w:cs="Arial"/>
          <w:sz w:val="20"/>
          <w:szCs w:val="20"/>
        </w:rPr>
        <w:t>letter</w:t>
      </w:r>
      <w:r w:rsidR="00FD0DDF" w:rsidRPr="00250940">
        <w:rPr>
          <w:rFonts w:ascii="Arial" w:hAnsi="Arial" w:cs="Arial"/>
          <w:sz w:val="20"/>
          <w:szCs w:val="20"/>
        </w:rPr>
        <w:t xml:space="preserve">) and a concurrent (another sensory response, like </w:t>
      </w:r>
      <w:proofErr w:type="gramStart"/>
      <w:r w:rsidR="00FD0DDF" w:rsidRPr="00250940">
        <w:rPr>
          <w:rFonts w:ascii="Arial" w:hAnsi="Arial" w:cs="Arial"/>
          <w:sz w:val="20"/>
          <w:szCs w:val="20"/>
        </w:rPr>
        <w:t>the color yellow</w:t>
      </w:r>
      <w:proofErr w:type="gramEnd"/>
      <w:r w:rsidR="00FD0DDF" w:rsidRPr="00250940">
        <w:rPr>
          <w:rFonts w:ascii="Arial" w:hAnsi="Arial" w:cs="Arial"/>
          <w:sz w:val="20"/>
          <w:szCs w:val="20"/>
        </w:rPr>
        <w:t xml:space="preserve">). </w:t>
      </w:r>
      <w:r w:rsidR="00EA04A9" w:rsidRPr="00250940">
        <w:rPr>
          <w:rFonts w:ascii="Arial" w:hAnsi="Arial" w:cs="Arial"/>
          <w:sz w:val="20"/>
          <w:szCs w:val="20"/>
        </w:rPr>
        <w:t>Many</w:t>
      </w:r>
      <w:r w:rsidR="00FE303D" w:rsidRPr="00250940">
        <w:rPr>
          <w:rFonts w:ascii="Arial" w:hAnsi="Arial" w:cs="Arial"/>
          <w:sz w:val="20"/>
          <w:szCs w:val="20"/>
        </w:rPr>
        <w:t xml:space="preserve"> </w:t>
      </w:r>
      <w:r w:rsidR="000857CB" w:rsidRPr="00250940">
        <w:rPr>
          <w:rFonts w:ascii="Arial" w:hAnsi="Arial" w:cs="Arial"/>
          <w:sz w:val="20"/>
          <w:szCs w:val="20"/>
        </w:rPr>
        <w:t xml:space="preserve">different </w:t>
      </w:r>
      <w:r w:rsidR="00FE303D" w:rsidRPr="00250940">
        <w:rPr>
          <w:rFonts w:ascii="Arial" w:hAnsi="Arial" w:cs="Arial"/>
          <w:sz w:val="20"/>
          <w:szCs w:val="20"/>
        </w:rPr>
        <w:t xml:space="preserve">forms have been </w:t>
      </w:r>
      <w:r w:rsidR="00EA04A9" w:rsidRPr="00250940">
        <w:rPr>
          <w:rFonts w:ascii="Arial" w:hAnsi="Arial" w:cs="Arial"/>
          <w:sz w:val="20"/>
          <w:szCs w:val="20"/>
        </w:rPr>
        <w:t xml:space="preserve">documented </w:t>
      </w:r>
      <w:r w:rsidR="00FE303D" w:rsidRPr="00250940">
        <w:rPr>
          <w:rFonts w:ascii="Arial" w:hAnsi="Arial" w:cs="Arial"/>
          <w:sz w:val="20"/>
          <w:szCs w:val="20"/>
        </w:rPr>
        <w:t xml:space="preserve">– including sound-color, grapheme-color, and </w:t>
      </w:r>
      <w:r w:rsidR="00EA04A9" w:rsidRPr="00250940">
        <w:rPr>
          <w:rFonts w:ascii="Arial" w:hAnsi="Arial" w:cs="Arial"/>
          <w:sz w:val="20"/>
          <w:szCs w:val="20"/>
        </w:rPr>
        <w:t>personification (in which written symbols take on personalities)</w:t>
      </w:r>
      <w:r w:rsidR="00BB30AA" w:rsidRPr="00250940">
        <w:rPr>
          <w:rFonts w:ascii="Arial" w:hAnsi="Arial" w:cs="Arial"/>
          <w:sz w:val="20"/>
          <w:szCs w:val="20"/>
        </w:rPr>
        <w:t xml:space="preserve"> [</w:t>
      </w:r>
      <w:r w:rsidR="00480ACD">
        <w:rPr>
          <w:rFonts w:ascii="Arial" w:hAnsi="Arial" w:cs="Arial"/>
          <w:sz w:val="20"/>
          <w:szCs w:val="20"/>
        </w:rPr>
        <w:t>3</w:t>
      </w:r>
      <w:r w:rsidR="00BB30AA" w:rsidRPr="00250940">
        <w:rPr>
          <w:rFonts w:ascii="Arial" w:hAnsi="Arial" w:cs="Arial"/>
          <w:sz w:val="20"/>
          <w:szCs w:val="20"/>
        </w:rPr>
        <w:t>]</w:t>
      </w:r>
      <w:r w:rsidR="00EA04A9" w:rsidRPr="00250940">
        <w:rPr>
          <w:rFonts w:ascii="Arial" w:hAnsi="Arial" w:cs="Arial"/>
          <w:sz w:val="20"/>
          <w:szCs w:val="20"/>
        </w:rPr>
        <w:t xml:space="preserve">. </w:t>
      </w:r>
      <w:r w:rsidR="001F60AC" w:rsidRPr="00250940">
        <w:rPr>
          <w:rFonts w:ascii="Arial" w:hAnsi="Arial" w:cs="Arial"/>
          <w:sz w:val="20"/>
          <w:szCs w:val="20"/>
        </w:rPr>
        <w:t xml:space="preserve">This disorder is currently diagnosed using memory-based assessments of associations with </w:t>
      </w:r>
      <w:proofErr w:type="spellStart"/>
      <w:r w:rsidR="001F60AC" w:rsidRPr="00250940">
        <w:rPr>
          <w:rFonts w:ascii="Arial" w:hAnsi="Arial" w:cs="Arial"/>
          <w:sz w:val="20"/>
          <w:szCs w:val="20"/>
        </w:rPr>
        <w:t>concurrents</w:t>
      </w:r>
      <w:proofErr w:type="spellEnd"/>
      <w:r w:rsidR="001F60AC" w:rsidRPr="00250940">
        <w:rPr>
          <w:rFonts w:ascii="Arial" w:hAnsi="Arial" w:cs="Arial"/>
          <w:sz w:val="20"/>
          <w:szCs w:val="20"/>
        </w:rPr>
        <w:t xml:space="preserve">, as synesthetes </w:t>
      </w:r>
      <w:r w:rsidR="001F60AC" w:rsidRPr="00250940">
        <w:rPr>
          <w:rFonts w:ascii="Arial" w:hAnsi="Arial" w:cs="Arial"/>
          <w:sz w:val="20"/>
          <w:szCs w:val="20"/>
        </w:rPr>
        <w:t>display enhanced learning and memory retention</w:t>
      </w:r>
      <w:r w:rsidR="001F60AC" w:rsidRPr="00250940">
        <w:rPr>
          <w:rFonts w:ascii="Arial" w:hAnsi="Arial" w:cs="Arial"/>
          <w:sz w:val="20"/>
          <w:szCs w:val="20"/>
        </w:rPr>
        <w:t xml:space="preserve"> [</w:t>
      </w:r>
      <w:r w:rsidR="00480ACD">
        <w:rPr>
          <w:rFonts w:ascii="Arial" w:hAnsi="Arial" w:cs="Arial"/>
          <w:sz w:val="20"/>
          <w:szCs w:val="20"/>
        </w:rPr>
        <w:t>5</w:t>
      </w:r>
      <w:r w:rsidR="001F60AC" w:rsidRPr="00250940">
        <w:rPr>
          <w:rFonts w:ascii="Arial" w:hAnsi="Arial" w:cs="Arial"/>
          <w:sz w:val="20"/>
          <w:szCs w:val="20"/>
        </w:rPr>
        <w:t xml:space="preserve">]. </w:t>
      </w:r>
      <w:r w:rsidR="00571D2A" w:rsidRPr="00250940">
        <w:rPr>
          <w:rFonts w:ascii="Arial" w:hAnsi="Arial" w:cs="Arial"/>
          <w:sz w:val="20"/>
          <w:szCs w:val="20"/>
        </w:rPr>
        <w:t>While the specific mechanism is not known, synesthesia</w:t>
      </w:r>
      <w:r w:rsidR="000857CB" w:rsidRPr="00250940">
        <w:rPr>
          <w:rFonts w:ascii="Arial" w:hAnsi="Arial" w:cs="Arial"/>
          <w:sz w:val="20"/>
          <w:szCs w:val="20"/>
        </w:rPr>
        <w:t xml:space="preserve"> </w:t>
      </w:r>
      <w:r w:rsidR="00FE303D" w:rsidRPr="00250940">
        <w:rPr>
          <w:rFonts w:ascii="Arial" w:hAnsi="Arial" w:cs="Arial"/>
          <w:sz w:val="20"/>
          <w:szCs w:val="20"/>
        </w:rPr>
        <w:t xml:space="preserve">phenotypes </w:t>
      </w:r>
      <w:r w:rsidR="0056086F" w:rsidRPr="00250940">
        <w:rPr>
          <w:rFonts w:ascii="Arial" w:hAnsi="Arial" w:cs="Arial"/>
          <w:sz w:val="20"/>
          <w:szCs w:val="20"/>
        </w:rPr>
        <w:t xml:space="preserve">have been attributed </w:t>
      </w:r>
      <w:r w:rsidR="00FD0DDF" w:rsidRPr="00250940">
        <w:rPr>
          <w:rFonts w:ascii="Arial" w:hAnsi="Arial" w:cs="Arial"/>
          <w:sz w:val="20"/>
          <w:szCs w:val="20"/>
        </w:rPr>
        <w:t xml:space="preserve">to </w:t>
      </w:r>
      <w:r w:rsidR="00EA04A9" w:rsidRPr="00250940">
        <w:rPr>
          <w:rFonts w:ascii="Arial" w:hAnsi="Arial" w:cs="Arial"/>
          <w:sz w:val="20"/>
          <w:szCs w:val="20"/>
        </w:rPr>
        <w:t>overlap</w:t>
      </w:r>
      <w:r w:rsidR="00571D2A" w:rsidRPr="00250940">
        <w:rPr>
          <w:rFonts w:ascii="Arial" w:hAnsi="Arial" w:cs="Arial"/>
          <w:sz w:val="20"/>
          <w:szCs w:val="20"/>
        </w:rPr>
        <w:t>ping</w:t>
      </w:r>
      <w:r w:rsidR="00FD0DDF" w:rsidRPr="00250940">
        <w:rPr>
          <w:rFonts w:ascii="Arial" w:hAnsi="Arial" w:cs="Arial"/>
          <w:sz w:val="20"/>
          <w:szCs w:val="20"/>
        </w:rPr>
        <w:t xml:space="preserve"> of sensory </w:t>
      </w:r>
      <w:r w:rsidR="00571D2A" w:rsidRPr="00250940">
        <w:rPr>
          <w:rFonts w:ascii="Arial" w:hAnsi="Arial" w:cs="Arial"/>
          <w:sz w:val="20"/>
          <w:szCs w:val="20"/>
        </w:rPr>
        <w:t xml:space="preserve">neuronal </w:t>
      </w:r>
      <w:r w:rsidR="00FD0DDF" w:rsidRPr="00250940">
        <w:rPr>
          <w:rFonts w:ascii="Arial" w:hAnsi="Arial" w:cs="Arial"/>
          <w:sz w:val="20"/>
          <w:szCs w:val="20"/>
        </w:rPr>
        <w:t>networks</w:t>
      </w:r>
      <w:r w:rsidR="00FE303D" w:rsidRPr="00250940">
        <w:rPr>
          <w:rFonts w:ascii="Arial" w:hAnsi="Arial" w:cs="Arial"/>
          <w:sz w:val="20"/>
          <w:szCs w:val="20"/>
        </w:rPr>
        <w:t xml:space="preserve"> </w:t>
      </w:r>
      <w:r w:rsidR="00571D2A" w:rsidRPr="00250940">
        <w:rPr>
          <w:rFonts w:ascii="Arial" w:hAnsi="Arial" w:cs="Arial"/>
          <w:sz w:val="20"/>
          <w:szCs w:val="20"/>
        </w:rPr>
        <w:t>and</w:t>
      </w:r>
      <w:r w:rsidR="00FD0DDF" w:rsidRPr="00250940">
        <w:rPr>
          <w:rFonts w:ascii="Arial" w:hAnsi="Arial" w:cs="Arial"/>
          <w:sz w:val="20"/>
          <w:szCs w:val="20"/>
        </w:rPr>
        <w:t xml:space="preserve"> a disruption in standard </w:t>
      </w:r>
      <w:r w:rsidR="00FE303D" w:rsidRPr="00250940">
        <w:rPr>
          <w:rFonts w:ascii="Arial" w:hAnsi="Arial" w:cs="Arial"/>
          <w:sz w:val="20"/>
          <w:szCs w:val="20"/>
        </w:rPr>
        <w:t>synaptic</w:t>
      </w:r>
      <w:r w:rsidR="00FD0DDF" w:rsidRPr="00250940">
        <w:rPr>
          <w:rFonts w:ascii="Arial" w:hAnsi="Arial" w:cs="Arial"/>
          <w:sz w:val="20"/>
          <w:szCs w:val="20"/>
        </w:rPr>
        <w:t xml:space="preserve"> pruning [</w:t>
      </w:r>
      <w:r w:rsidR="00480ACD">
        <w:rPr>
          <w:rFonts w:ascii="Arial" w:hAnsi="Arial" w:cs="Arial"/>
          <w:sz w:val="20"/>
          <w:szCs w:val="20"/>
        </w:rPr>
        <w:t>4</w:t>
      </w:r>
      <w:r w:rsidR="00FD0DDF" w:rsidRPr="00250940">
        <w:rPr>
          <w:rFonts w:ascii="Arial" w:hAnsi="Arial" w:cs="Arial"/>
          <w:sz w:val="20"/>
          <w:szCs w:val="20"/>
        </w:rPr>
        <w:t>]</w:t>
      </w:r>
      <w:r w:rsidR="0056086F" w:rsidRPr="00250940">
        <w:rPr>
          <w:rFonts w:ascii="Arial" w:hAnsi="Arial" w:cs="Arial"/>
          <w:sz w:val="20"/>
          <w:szCs w:val="20"/>
        </w:rPr>
        <w:t xml:space="preserve">. </w:t>
      </w:r>
      <w:r w:rsidR="00571D2A" w:rsidRPr="00250940">
        <w:rPr>
          <w:rFonts w:ascii="Arial" w:hAnsi="Arial" w:cs="Arial"/>
          <w:i/>
          <w:iCs/>
          <w:sz w:val="20"/>
          <w:szCs w:val="20"/>
        </w:rPr>
        <w:t xml:space="preserve">ROBO3 </w:t>
      </w:r>
      <w:r w:rsidR="00571D2A" w:rsidRPr="00250940">
        <w:rPr>
          <w:rFonts w:ascii="Arial" w:hAnsi="Arial" w:cs="Arial"/>
          <w:sz w:val="20"/>
          <w:szCs w:val="20"/>
        </w:rPr>
        <w:t>– a regulatory gene in the axon guidance pathway which directs neuronal network development</w:t>
      </w:r>
      <w:r w:rsidR="00571D2A" w:rsidRPr="00250940">
        <w:rPr>
          <w:rFonts w:ascii="Arial" w:hAnsi="Arial" w:cs="Arial"/>
          <w:sz w:val="20"/>
          <w:szCs w:val="20"/>
        </w:rPr>
        <w:t xml:space="preserve"> – has been found to be mutated in people with s</w:t>
      </w:r>
      <w:r w:rsidR="00BB30AA" w:rsidRPr="00250940">
        <w:rPr>
          <w:rFonts w:ascii="Arial" w:hAnsi="Arial" w:cs="Arial"/>
          <w:sz w:val="20"/>
          <w:szCs w:val="20"/>
        </w:rPr>
        <w:t>ound-color synesthesia</w:t>
      </w:r>
      <w:r w:rsidR="00FE303D" w:rsidRPr="00250940">
        <w:rPr>
          <w:rFonts w:ascii="Arial" w:hAnsi="Arial" w:cs="Arial"/>
          <w:sz w:val="20"/>
          <w:szCs w:val="20"/>
        </w:rPr>
        <w:t>.</w:t>
      </w:r>
      <w:r w:rsidR="001F60AC" w:rsidRPr="00250940">
        <w:rPr>
          <w:rFonts w:ascii="Arial" w:hAnsi="Arial" w:cs="Arial"/>
          <w:sz w:val="20"/>
          <w:szCs w:val="20"/>
        </w:rPr>
        <w:t xml:space="preserve"> </w:t>
      </w:r>
      <w:r w:rsidR="0031358E" w:rsidRPr="00250940">
        <w:rPr>
          <w:rFonts w:ascii="Arial" w:hAnsi="Arial" w:cs="Arial"/>
          <w:i/>
          <w:iCs/>
          <w:sz w:val="20"/>
          <w:szCs w:val="20"/>
        </w:rPr>
        <w:t>However, i</w:t>
      </w:r>
      <w:r w:rsidR="001F60AC" w:rsidRPr="00250940">
        <w:rPr>
          <w:rFonts w:ascii="Arial" w:hAnsi="Arial" w:cs="Arial"/>
          <w:i/>
          <w:iCs/>
          <w:sz w:val="20"/>
          <w:szCs w:val="20"/>
        </w:rPr>
        <w:t>t is not currently understood how the role of ROBO3 in the process of axon guidance relates to</w:t>
      </w:r>
      <w:r w:rsidR="001F60AC" w:rsidRPr="00250940">
        <w:rPr>
          <w:rFonts w:ascii="Arial" w:hAnsi="Arial" w:cs="Arial"/>
          <w:i/>
          <w:iCs/>
          <w:sz w:val="20"/>
          <w:szCs w:val="20"/>
        </w:rPr>
        <w:t xml:space="preserve"> enhanced</w:t>
      </w:r>
      <w:r w:rsidR="001F60AC" w:rsidRPr="00250940">
        <w:rPr>
          <w:rFonts w:ascii="Arial" w:hAnsi="Arial" w:cs="Arial"/>
          <w:i/>
          <w:iCs/>
          <w:sz w:val="20"/>
          <w:szCs w:val="20"/>
        </w:rPr>
        <w:t xml:space="preserve"> learning</w:t>
      </w:r>
      <w:r w:rsidR="001F60AC" w:rsidRPr="00250940">
        <w:rPr>
          <w:rFonts w:ascii="Arial" w:hAnsi="Arial" w:cs="Arial"/>
          <w:i/>
          <w:iCs/>
          <w:sz w:val="20"/>
          <w:szCs w:val="20"/>
        </w:rPr>
        <w:t xml:space="preserve"> through </w:t>
      </w:r>
      <w:r w:rsidR="001F60AC" w:rsidRPr="00250940">
        <w:rPr>
          <w:rFonts w:ascii="Arial" w:hAnsi="Arial" w:cs="Arial"/>
          <w:i/>
          <w:iCs/>
          <w:sz w:val="20"/>
          <w:szCs w:val="20"/>
        </w:rPr>
        <w:t>color perception.</w:t>
      </w:r>
      <w:r w:rsidR="001F60AC" w:rsidRPr="0056086F">
        <w:rPr>
          <w:rFonts w:ascii="Arial" w:hAnsi="Arial" w:cs="Arial"/>
          <w:sz w:val="20"/>
          <w:szCs w:val="20"/>
        </w:rPr>
        <w:t xml:space="preserve"> </w:t>
      </w:r>
    </w:p>
    <w:p w14:paraId="49763F99" w14:textId="323AB512" w:rsidR="0031358E" w:rsidRPr="0056086F" w:rsidRDefault="001F60AC" w:rsidP="00FE303D">
      <w:pPr>
        <w:rPr>
          <w:rFonts w:ascii="Arial" w:hAnsi="Arial" w:cs="Arial"/>
          <w:sz w:val="20"/>
          <w:szCs w:val="20"/>
        </w:rPr>
      </w:pPr>
      <w:r w:rsidRPr="0056086F">
        <w:rPr>
          <w:rFonts w:ascii="Arial" w:hAnsi="Arial" w:cs="Arial"/>
          <w:sz w:val="20"/>
          <w:szCs w:val="20"/>
        </w:rPr>
        <w:t>This gap in knowledge</w:t>
      </w:r>
      <w:r w:rsidR="00250940">
        <w:rPr>
          <w:rFonts w:ascii="Arial" w:hAnsi="Arial" w:cs="Arial"/>
          <w:sz w:val="20"/>
          <w:szCs w:val="20"/>
        </w:rPr>
        <w:t xml:space="preserve"> should be</w:t>
      </w:r>
      <w:r w:rsidR="0031358E" w:rsidRPr="0056086F">
        <w:rPr>
          <w:rFonts w:ascii="Arial" w:hAnsi="Arial" w:cs="Arial"/>
          <w:sz w:val="20"/>
          <w:szCs w:val="20"/>
        </w:rPr>
        <w:t xml:space="preserve"> explore</w:t>
      </w:r>
      <w:r w:rsidR="00250940">
        <w:rPr>
          <w:rFonts w:ascii="Arial" w:hAnsi="Arial" w:cs="Arial"/>
          <w:sz w:val="20"/>
          <w:szCs w:val="20"/>
        </w:rPr>
        <w:t>d</w:t>
      </w:r>
      <w:r w:rsidR="0031358E" w:rsidRPr="0056086F">
        <w:rPr>
          <w:rFonts w:ascii="Arial" w:hAnsi="Arial" w:cs="Arial"/>
          <w:sz w:val="20"/>
          <w:szCs w:val="20"/>
        </w:rPr>
        <w:t xml:space="preserve"> </w:t>
      </w:r>
      <w:r w:rsidRPr="0056086F">
        <w:rPr>
          <w:rFonts w:ascii="Arial" w:hAnsi="Arial" w:cs="Arial"/>
          <w:sz w:val="20"/>
          <w:szCs w:val="20"/>
        </w:rPr>
        <w:t xml:space="preserve">because it has implications for </w:t>
      </w:r>
      <w:r w:rsidR="0031358E" w:rsidRPr="0056086F">
        <w:rPr>
          <w:rFonts w:ascii="Arial" w:hAnsi="Arial" w:cs="Arial"/>
          <w:sz w:val="20"/>
          <w:szCs w:val="20"/>
        </w:rPr>
        <w:t xml:space="preserve">improving education and for </w:t>
      </w:r>
      <w:r w:rsidR="00250940">
        <w:rPr>
          <w:rFonts w:ascii="Arial" w:hAnsi="Arial" w:cs="Arial"/>
          <w:sz w:val="20"/>
          <w:szCs w:val="20"/>
        </w:rPr>
        <w:t xml:space="preserve">better </w:t>
      </w:r>
      <w:r w:rsidR="0031358E" w:rsidRPr="0056086F">
        <w:rPr>
          <w:rFonts w:ascii="Arial" w:hAnsi="Arial" w:cs="Arial"/>
          <w:sz w:val="20"/>
          <w:szCs w:val="20"/>
        </w:rPr>
        <w:t xml:space="preserve">understanding evolutionary reasons for color perception. The </w:t>
      </w:r>
      <w:r w:rsidR="0031358E" w:rsidRPr="00250940">
        <w:rPr>
          <w:rFonts w:ascii="Arial" w:hAnsi="Arial" w:cs="Arial"/>
          <w:b/>
          <w:bCs/>
          <w:sz w:val="20"/>
          <w:szCs w:val="20"/>
        </w:rPr>
        <w:t>objective</w:t>
      </w:r>
      <w:r w:rsidR="0031358E" w:rsidRPr="00250940">
        <w:rPr>
          <w:rFonts w:ascii="Arial" w:hAnsi="Arial" w:cs="Arial"/>
          <w:sz w:val="20"/>
          <w:szCs w:val="20"/>
        </w:rPr>
        <w:t xml:space="preserve"> of this project is to identify specific ROBO3 mutations that cause aberrant axon development </w:t>
      </w:r>
      <w:r w:rsidR="00250940">
        <w:rPr>
          <w:rFonts w:ascii="Arial" w:hAnsi="Arial" w:cs="Arial"/>
          <w:sz w:val="20"/>
          <w:szCs w:val="20"/>
        </w:rPr>
        <w:t>which</w:t>
      </w:r>
      <w:r w:rsidR="0031358E" w:rsidRPr="00250940">
        <w:rPr>
          <w:rFonts w:ascii="Arial" w:hAnsi="Arial" w:cs="Arial"/>
          <w:sz w:val="20"/>
          <w:szCs w:val="20"/>
        </w:rPr>
        <w:t xml:space="preserve"> impact color perception and learning. I </w:t>
      </w:r>
      <w:r w:rsidR="0031358E" w:rsidRPr="00250940">
        <w:rPr>
          <w:rFonts w:ascii="Arial" w:hAnsi="Arial" w:cs="Arial"/>
          <w:b/>
          <w:bCs/>
          <w:sz w:val="20"/>
          <w:szCs w:val="20"/>
        </w:rPr>
        <w:t xml:space="preserve">hypothesize </w:t>
      </w:r>
      <w:r w:rsidR="0031358E" w:rsidRPr="00250940">
        <w:rPr>
          <w:rFonts w:ascii="Arial" w:hAnsi="Arial" w:cs="Arial"/>
          <w:sz w:val="20"/>
          <w:szCs w:val="20"/>
        </w:rPr>
        <w:t xml:space="preserve">that ROBO3 mutants will be able to learn </w:t>
      </w:r>
      <w:r w:rsidR="0056086F" w:rsidRPr="00250940">
        <w:rPr>
          <w:rFonts w:ascii="Arial" w:hAnsi="Arial" w:cs="Arial"/>
          <w:sz w:val="20"/>
          <w:szCs w:val="20"/>
        </w:rPr>
        <w:t>information received through color perception</w:t>
      </w:r>
      <w:r w:rsidR="005D4357" w:rsidRPr="00250940">
        <w:rPr>
          <w:rFonts w:ascii="Arial" w:hAnsi="Arial" w:cs="Arial"/>
          <w:sz w:val="20"/>
          <w:szCs w:val="20"/>
        </w:rPr>
        <w:t xml:space="preserve"> more quickly than unmutated model organisms. This hypothesis is supported by research </w:t>
      </w:r>
      <w:r w:rsidR="00250940">
        <w:rPr>
          <w:rFonts w:ascii="Arial" w:hAnsi="Arial" w:cs="Arial"/>
          <w:sz w:val="20"/>
          <w:szCs w:val="20"/>
        </w:rPr>
        <w:t>exploring</w:t>
      </w:r>
      <w:r w:rsidR="005D4357" w:rsidRPr="00250940">
        <w:rPr>
          <w:rFonts w:ascii="Arial" w:hAnsi="Arial" w:cs="Arial"/>
          <w:sz w:val="20"/>
          <w:szCs w:val="20"/>
        </w:rPr>
        <w:t xml:space="preserve"> </w:t>
      </w:r>
      <w:r w:rsidR="00571D2A" w:rsidRPr="00250940">
        <w:rPr>
          <w:rFonts w:ascii="Arial" w:hAnsi="Arial" w:cs="Arial"/>
          <w:sz w:val="20"/>
          <w:szCs w:val="20"/>
        </w:rPr>
        <w:t xml:space="preserve">the role of ROBO3 mutations in </w:t>
      </w:r>
      <w:r w:rsidR="00571D2A" w:rsidRPr="00250940">
        <w:rPr>
          <w:rFonts w:ascii="Arial" w:hAnsi="Arial" w:cs="Arial"/>
          <w:i/>
          <w:iCs/>
          <w:sz w:val="20"/>
          <w:szCs w:val="20"/>
        </w:rPr>
        <w:t xml:space="preserve">Drosophila </w:t>
      </w:r>
      <w:r w:rsidR="00571D2A" w:rsidRPr="00250940">
        <w:rPr>
          <w:rFonts w:ascii="Arial" w:hAnsi="Arial" w:cs="Arial"/>
          <w:sz w:val="20"/>
          <w:szCs w:val="20"/>
        </w:rPr>
        <w:t>photoreceptor development</w:t>
      </w:r>
      <w:r w:rsidR="0056086F" w:rsidRPr="00250940">
        <w:rPr>
          <w:rFonts w:ascii="Arial" w:hAnsi="Arial" w:cs="Arial"/>
          <w:sz w:val="20"/>
          <w:szCs w:val="20"/>
        </w:rPr>
        <w:t>, and by the human phenotype of increased memory efficiency of color-associated recall for synesthetes [</w:t>
      </w:r>
      <w:r w:rsidR="00250940" w:rsidRPr="00250940">
        <w:rPr>
          <w:rFonts w:ascii="Arial" w:hAnsi="Arial" w:cs="Arial"/>
          <w:sz w:val="20"/>
          <w:szCs w:val="20"/>
        </w:rPr>
        <w:t xml:space="preserve">1, </w:t>
      </w:r>
      <w:r w:rsidR="00480ACD">
        <w:rPr>
          <w:rFonts w:ascii="Arial" w:hAnsi="Arial" w:cs="Arial"/>
          <w:sz w:val="20"/>
          <w:szCs w:val="20"/>
        </w:rPr>
        <w:t>5</w:t>
      </w:r>
      <w:r w:rsidR="0056086F" w:rsidRPr="00250940">
        <w:rPr>
          <w:rFonts w:ascii="Arial" w:hAnsi="Arial" w:cs="Arial"/>
          <w:sz w:val="20"/>
          <w:szCs w:val="20"/>
        </w:rPr>
        <w:t>].</w:t>
      </w:r>
      <w:r w:rsidR="005D4357" w:rsidRPr="00250940">
        <w:rPr>
          <w:rFonts w:ascii="Arial" w:hAnsi="Arial" w:cs="Arial"/>
          <w:sz w:val="20"/>
          <w:szCs w:val="20"/>
        </w:rPr>
        <w:t xml:space="preserve"> </w:t>
      </w:r>
      <w:r w:rsidR="0031358E" w:rsidRPr="00250940">
        <w:rPr>
          <w:rFonts w:ascii="Arial" w:hAnsi="Arial" w:cs="Arial"/>
          <w:sz w:val="20"/>
          <w:szCs w:val="20"/>
        </w:rPr>
        <w:t>My</w:t>
      </w:r>
      <w:r w:rsidR="0031358E" w:rsidRPr="0056086F">
        <w:rPr>
          <w:rFonts w:ascii="Arial" w:hAnsi="Arial" w:cs="Arial"/>
          <w:sz w:val="20"/>
          <w:szCs w:val="20"/>
        </w:rPr>
        <w:t xml:space="preserve"> </w:t>
      </w:r>
      <w:r w:rsidR="0031358E" w:rsidRPr="0056086F">
        <w:rPr>
          <w:rFonts w:ascii="Arial" w:hAnsi="Arial" w:cs="Arial"/>
          <w:b/>
          <w:bCs/>
          <w:sz w:val="20"/>
          <w:szCs w:val="20"/>
        </w:rPr>
        <w:t xml:space="preserve">long-term goal </w:t>
      </w:r>
      <w:r w:rsidR="0031358E" w:rsidRPr="0056086F">
        <w:rPr>
          <w:rFonts w:ascii="Arial" w:hAnsi="Arial" w:cs="Arial"/>
          <w:sz w:val="20"/>
          <w:szCs w:val="20"/>
        </w:rPr>
        <w:t>is to analyze how color perception impacts learning and memory development for diverse species.</w:t>
      </w:r>
    </w:p>
    <w:p w14:paraId="1F1C0DB1" w14:textId="5F66F1FC" w:rsidR="005D4357" w:rsidRPr="0056086F" w:rsidRDefault="005D4357" w:rsidP="005D4357">
      <w:pPr>
        <w:rPr>
          <w:rFonts w:ascii="Arial" w:hAnsi="Arial" w:cs="Arial"/>
          <w:b/>
          <w:bCs/>
          <w:sz w:val="20"/>
          <w:szCs w:val="20"/>
        </w:rPr>
      </w:pPr>
      <w:r w:rsidRPr="0056086F">
        <w:rPr>
          <w:rFonts w:ascii="Arial" w:hAnsi="Arial" w:cs="Arial"/>
          <w:b/>
          <w:bCs/>
          <w:sz w:val="20"/>
          <w:szCs w:val="20"/>
        </w:rPr>
        <w:t>Aim 1: Identify s</w:t>
      </w:r>
      <w:r w:rsidR="00571D2A">
        <w:rPr>
          <w:rFonts w:ascii="Arial" w:hAnsi="Arial" w:cs="Arial"/>
          <w:b/>
          <w:bCs/>
          <w:sz w:val="20"/>
          <w:szCs w:val="20"/>
        </w:rPr>
        <w:t xml:space="preserve">pecific </w:t>
      </w:r>
      <w:r w:rsidRPr="0056086F">
        <w:rPr>
          <w:rFonts w:ascii="Arial" w:hAnsi="Arial" w:cs="Arial"/>
          <w:b/>
          <w:bCs/>
          <w:sz w:val="20"/>
          <w:szCs w:val="20"/>
        </w:rPr>
        <w:t>protein domain</w:t>
      </w:r>
      <w:r w:rsidR="00571D2A">
        <w:rPr>
          <w:rFonts w:ascii="Arial" w:hAnsi="Arial" w:cs="Arial"/>
          <w:b/>
          <w:bCs/>
          <w:sz w:val="20"/>
          <w:szCs w:val="20"/>
        </w:rPr>
        <w:t xml:space="preserve"> regions</w:t>
      </w:r>
      <w:r w:rsidRPr="0056086F">
        <w:rPr>
          <w:rFonts w:ascii="Arial" w:hAnsi="Arial" w:cs="Arial"/>
          <w:b/>
          <w:bCs/>
          <w:sz w:val="20"/>
          <w:szCs w:val="20"/>
        </w:rPr>
        <w:t xml:space="preserve"> within ROBO3 that contribute to color perception.</w:t>
      </w:r>
    </w:p>
    <w:p w14:paraId="36AEC175" w14:textId="066B3D64" w:rsidR="005D4357" w:rsidRPr="0056086F" w:rsidRDefault="005D4357" w:rsidP="00E401A3">
      <w:pPr>
        <w:spacing w:after="0"/>
        <w:rPr>
          <w:rFonts w:ascii="Arial" w:hAnsi="Arial" w:cs="Arial"/>
          <w:sz w:val="20"/>
          <w:szCs w:val="20"/>
        </w:rPr>
      </w:pPr>
      <w:r w:rsidRPr="0056086F">
        <w:rPr>
          <w:rFonts w:ascii="Arial" w:hAnsi="Arial" w:cs="Arial"/>
          <w:b/>
          <w:bCs/>
          <w:sz w:val="20"/>
          <w:szCs w:val="20"/>
        </w:rPr>
        <w:t xml:space="preserve">Rationale: </w:t>
      </w:r>
      <w:r w:rsidR="00571D2A">
        <w:rPr>
          <w:rFonts w:ascii="Arial" w:hAnsi="Arial" w:cs="Arial"/>
          <w:sz w:val="20"/>
          <w:szCs w:val="20"/>
        </w:rPr>
        <w:t>Identifying</w:t>
      </w:r>
      <w:r w:rsidR="0056086F">
        <w:rPr>
          <w:rFonts w:ascii="Arial" w:hAnsi="Arial" w:cs="Arial"/>
          <w:sz w:val="20"/>
          <w:szCs w:val="20"/>
        </w:rPr>
        <w:t xml:space="preserve"> </w:t>
      </w:r>
      <w:r w:rsidR="00571D2A">
        <w:rPr>
          <w:rFonts w:ascii="Arial" w:hAnsi="Arial" w:cs="Arial"/>
          <w:sz w:val="20"/>
          <w:szCs w:val="20"/>
        </w:rPr>
        <w:t xml:space="preserve">regions </w:t>
      </w:r>
      <w:r w:rsidR="0056086F">
        <w:rPr>
          <w:rFonts w:ascii="Arial" w:hAnsi="Arial" w:cs="Arial"/>
          <w:sz w:val="20"/>
          <w:szCs w:val="20"/>
        </w:rPr>
        <w:t xml:space="preserve">of ROBO3 </w:t>
      </w:r>
      <w:r w:rsidR="00571D2A">
        <w:rPr>
          <w:rFonts w:ascii="Arial" w:hAnsi="Arial" w:cs="Arial"/>
          <w:sz w:val="20"/>
          <w:szCs w:val="20"/>
        </w:rPr>
        <w:t xml:space="preserve">strongly correlated </w:t>
      </w:r>
      <w:r w:rsidR="00571D2A">
        <w:rPr>
          <w:rFonts w:ascii="Arial" w:hAnsi="Arial" w:cs="Arial"/>
          <w:sz w:val="20"/>
          <w:szCs w:val="20"/>
        </w:rPr>
        <w:t xml:space="preserve">with color perception </w:t>
      </w:r>
      <w:r w:rsidR="0056086F">
        <w:rPr>
          <w:rFonts w:ascii="Arial" w:hAnsi="Arial" w:cs="Arial"/>
          <w:sz w:val="20"/>
          <w:szCs w:val="20"/>
        </w:rPr>
        <w:t xml:space="preserve">will </w:t>
      </w:r>
      <w:r w:rsidR="00571D2A">
        <w:rPr>
          <w:rFonts w:ascii="Arial" w:hAnsi="Arial" w:cs="Arial"/>
          <w:sz w:val="20"/>
          <w:szCs w:val="20"/>
        </w:rPr>
        <w:t xml:space="preserve">help develop candidate </w:t>
      </w:r>
      <w:r w:rsidR="00E41F18">
        <w:rPr>
          <w:rFonts w:ascii="Arial" w:hAnsi="Arial" w:cs="Arial"/>
          <w:sz w:val="20"/>
          <w:szCs w:val="20"/>
        </w:rPr>
        <w:t xml:space="preserve">mutations </w:t>
      </w:r>
      <w:r w:rsidR="00571D2A">
        <w:rPr>
          <w:rFonts w:ascii="Arial" w:hAnsi="Arial" w:cs="Arial"/>
          <w:sz w:val="20"/>
          <w:szCs w:val="20"/>
        </w:rPr>
        <w:t xml:space="preserve">to be studied in </w:t>
      </w:r>
      <w:r w:rsidR="00E41F18">
        <w:rPr>
          <w:rFonts w:ascii="Arial" w:hAnsi="Arial" w:cs="Arial"/>
          <w:sz w:val="20"/>
          <w:szCs w:val="20"/>
        </w:rPr>
        <w:t>further assays.</w:t>
      </w:r>
    </w:p>
    <w:p w14:paraId="12460C55" w14:textId="6DD2CF5C" w:rsidR="005D4357" w:rsidRPr="00970FFF" w:rsidRDefault="005D4357" w:rsidP="00E401A3">
      <w:pPr>
        <w:spacing w:after="0"/>
        <w:rPr>
          <w:rFonts w:ascii="Arial" w:hAnsi="Arial" w:cs="Arial"/>
          <w:sz w:val="20"/>
          <w:szCs w:val="20"/>
        </w:rPr>
      </w:pPr>
      <w:r w:rsidRPr="0056086F">
        <w:rPr>
          <w:rFonts w:ascii="Arial" w:hAnsi="Arial" w:cs="Arial"/>
          <w:b/>
          <w:bCs/>
          <w:sz w:val="20"/>
          <w:szCs w:val="20"/>
        </w:rPr>
        <w:t xml:space="preserve">Approach: </w:t>
      </w:r>
      <w:r w:rsidR="00F856C6">
        <w:rPr>
          <w:rFonts w:ascii="Arial" w:hAnsi="Arial" w:cs="Arial"/>
          <w:sz w:val="20"/>
          <w:szCs w:val="20"/>
        </w:rPr>
        <w:t>First, NCBI BLAST searches will be used to find ROBO3 homologs in diverse species</w:t>
      </w:r>
      <w:r w:rsidR="00E41F18">
        <w:rPr>
          <w:rFonts w:ascii="Arial" w:hAnsi="Arial" w:cs="Arial"/>
          <w:sz w:val="20"/>
          <w:szCs w:val="20"/>
        </w:rPr>
        <w:t xml:space="preserve"> with varied color perception and visual systems</w:t>
      </w:r>
      <w:r w:rsidR="00F856C6">
        <w:rPr>
          <w:rFonts w:ascii="Arial" w:hAnsi="Arial" w:cs="Arial"/>
          <w:sz w:val="20"/>
          <w:szCs w:val="20"/>
        </w:rPr>
        <w:t xml:space="preserve">. </w:t>
      </w:r>
      <w:r w:rsidR="00F856C6">
        <w:rPr>
          <w:rFonts w:ascii="Arial" w:hAnsi="Arial" w:cs="Arial"/>
          <w:sz w:val="20"/>
          <w:szCs w:val="20"/>
        </w:rPr>
        <w:t xml:space="preserve">Then, </w:t>
      </w:r>
      <w:proofErr w:type="spellStart"/>
      <w:r w:rsidR="00F856C6">
        <w:rPr>
          <w:rFonts w:ascii="Arial" w:hAnsi="Arial" w:cs="Arial"/>
          <w:sz w:val="20"/>
          <w:szCs w:val="20"/>
        </w:rPr>
        <w:t>PFam</w:t>
      </w:r>
      <w:proofErr w:type="spellEnd"/>
      <w:r w:rsidR="00F856C6">
        <w:rPr>
          <w:rFonts w:ascii="Arial" w:hAnsi="Arial" w:cs="Arial"/>
          <w:sz w:val="20"/>
          <w:szCs w:val="20"/>
        </w:rPr>
        <w:t xml:space="preserve"> will be used to</w:t>
      </w:r>
      <w:r w:rsidR="00F856C6">
        <w:rPr>
          <w:rFonts w:ascii="Arial" w:hAnsi="Arial" w:cs="Arial"/>
          <w:sz w:val="20"/>
          <w:szCs w:val="20"/>
        </w:rPr>
        <w:t xml:space="preserve"> </w:t>
      </w:r>
      <w:r w:rsidR="00E41F18">
        <w:rPr>
          <w:rFonts w:ascii="Arial" w:hAnsi="Arial" w:cs="Arial"/>
          <w:sz w:val="20"/>
          <w:szCs w:val="20"/>
        </w:rPr>
        <w:t>identify</w:t>
      </w:r>
      <w:r w:rsidR="00F856C6">
        <w:rPr>
          <w:rFonts w:ascii="Arial" w:hAnsi="Arial" w:cs="Arial"/>
          <w:sz w:val="20"/>
          <w:szCs w:val="20"/>
        </w:rPr>
        <w:t xml:space="preserve"> the </w:t>
      </w:r>
      <w:r w:rsidR="00E41F18">
        <w:rPr>
          <w:rFonts w:ascii="Arial" w:hAnsi="Arial" w:cs="Arial"/>
          <w:sz w:val="20"/>
          <w:szCs w:val="20"/>
        </w:rPr>
        <w:t>types of</w:t>
      </w:r>
      <w:r w:rsidR="00F856C6">
        <w:rPr>
          <w:rFonts w:ascii="Arial" w:hAnsi="Arial" w:cs="Arial"/>
          <w:sz w:val="20"/>
          <w:szCs w:val="20"/>
        </w:rPr>
        <w:t xml:space="preserve"> protein domains that are conserved</w:t>
      </w:r>
      <w:r w:rsidR="00F856C6">
        <w:rPr>
          <w:rFonts w:ascii="Arial" w:hAnsi="Arial" w:cs="Arial"/>
          <w:sz w:val="20"/>
          <w:szCs w:val="20"/>
        </w:rPr>
        <w:t xml:space="preserve"> within the homologs.</w:t>
      </w:r>
      <w:r w:rsidR="00E41F18">
        <w:rPr>
          <w:rFonts w:ascii="Arial" w:hAnsi="Arial" w:cs="Arial"/>
          <w:sz w:val="20"/>
          <w:szCs w:val="20"/>
        </w:rPr>
        <w:t xml:space="preserve"> Individual</w:t>
      </w:r>
      <w:r w:rsidR="00F856C6">
        <w:rPr>
          <w:rFonts w:ascii="Arial" w:hAnsi="Arial" w:cs="Arial"/>
          <w:sz w:val="20"/>
          <w:szCs w:val="20"/>
        </w:rPr>
        <w:t xml:space="preserve"> </w:t>
      </w:r>
      <w:r w:rsidR="00E41F18">
        <w:rPr>
          <w:rFonts w:ascii="Arial" w:hAnsi="Arial" w:cs="Arial"/>
          <w:sz w:val="20"/>
          <w:szCs w:val="20"/>
        </w:rPr>
        <w:t>homologous domain sequences will be aligned using</w:t>
      </w:r>
      <w:r w:rsidR="00F856C6">
        <w:rPr>
          <w:rFonts w:ascii="Arial" w:hAnsi="Arial" w:cs="Arial"/>
          <w:sz w:val="20"/>
          <w:szCs w:val="20"/>
        </w:rPr>
        <w:t xml:space="preserve"> MEGA</w:t>
      </w:r>
      <w:r w:rsidR="00E41F18">
        <w:rPr>
          <w:rFonts w:ascii="Arial" w:hAnsi="Arial" w:cs="Arial"/>
          <w:sz w:val="20"/>
          <w:szCs w:val="20"/>
        </w:rPr>
        <w:t>, an</w:t>
      </w:r>
      <w:r w:rsidR="00F856C6">
        <w:rPr>
          <w:rFonts w:ascii="Arial" w:hAnsi="Arial" w:cs="Arial"/>
          <w:sz w:val="20"/>
          <w:szCs w:val="20"/>
        </w:rPr>
        <w:t xml:space="preserve">d </w:t>
      </w:r>
      <w:r w:rsidR="00E41F18">
        <w:rPr>
          <w:rFonts w:ascii="Arial" w:hAnsi="Arial" w:cs="Arial"/>
          <w:sz w:val="20"/>
          <w:szCs w:val="20"/>
        </w:rPr>
        <w:t xml:space="preserve">maximum likelihood phylogenetic trees will be built for each domain type. Analyzing the tree clades for similarity in visual system organization and color perception ability, conserved SNPs can be identified. These </w:t>
      </w:r>
      <w:r w:rsidR="00970FFF">
        <w:rPr>
          <w:rFonts w:ascii="Arial" w:hAnsi="Arial" w:cs="Arial"/>
          <w:sz w:val="20"/>
          <w:szCs w:val="20"/>
        </w:rPr>
        <w:t xml:space="preserve">domain </w:t>
      </w:r>
      <w:r w:rsidR="00E41F18">
        <w:rPr>
          <w:rFonts w:ascii="Arial" w:hAnsi="Arial" w:cs="Arial"/>
          <w:sz w:val="20"/>
          <w:szCs w:val="20"/>
        </w:rPr>
        <w:t xml:space="preserve">SNPs </w:t>
      </w:r>
      <w:r w:rsidR="00970FFF">
        <w:rPr>
          <w:rFonts w:ascii="Arial" w:hAnsi="Arial" w:cs="Arial"/>
          <w:sz w:val="20"/>
          <w:szCs w:val="20"/>
        </w:rPr>
        <w:t>will</w:t>
      </w:r>
      <w:r w:rsidR="00E41F18">
        <w:rPr>
          <w:rFonts w:ascii="Arial" w:hAnsi="Arial" w:cs="Arial"/>
          <w:sz w:val="20"/>
          <w:szCs w:val="20"/>
        </w:rPr>
        <w:t xml:space="preserve"> be introduced into </w:t>
      </w:r>
      <w:r w:rsidR="00970FFF">
        <w:rPr>
          <w:rFonts w:ascii="Arial" w:hAnsi="Arial" w:cs="Arial"/>
          <w:sz w:val="20"/>
          <w:szCs w:val="20"/>
        </w:rPr>
        <w:t>zebrafish models, which will then be sent through a color-driven maze assay and timed upon repeated attempts in comparison with control wildtype zebrafish [</w:t>
      </w:r>
      <w:r w:rsidR="00480ACD">
        <w:rPr>
          <w:rFonts w:ascii="Arial" w:hAnsi="Arial" w:cs="Arial"/>
          <w:sz w:val="20"/>
          <w:szCs w:val="20"/>
        </w:rPr>
        <w:t>2</w:t>
      </w:r>
      <w:r w:rsidR="00970FFF">
        <w:rPr>
          <w:rFonts w:ascii="Arial" w:hAnsi="Arial" w:cs="Arial"/>
          <w:sz w:val="20"/>
          <w:szCs w:val="20"/>
        </w:rPr>
        <w:t>].</w:t>
      </w:r>
    </w:p>
    <w:p w14:paraId="676866E9" w14:textId="361ADC26" w:rsidR="005D4357" w:rsidRPr="00571D2A" w:rsidRDefault="005D4357" w:rsidP="00E401A3">
      <w:pPr>
        <w:spacing w:after="0"/>
        <w:rPr>
          <w:rFonts w:ascii="Arial" w:hAnsi="Arial" w:cs="Arial"/>
          <w:sz w:val="20"/>
          <w:szCs w:val="20"/>
        </w:rPr>
      </w:pPr>
      <w:r w:rsidRPr="0056086F">
        <w:rPr>
          <w:rFonts w:ascii="Arial" w:hAnsi="Arial" w:cs="Arial"/>
          <w:b/>
          <w:bCs/>
          <w:sz w:val="20"/>
          <w:szCs w:val="20"/>
        </w:rPr>
        <w:t>Hypothesis:</w:t>
      </w:r>
      <w:r w:rsidR="00571D2A">
        <w:rPr>
          <w:rFonts w:ascii="Arial" w:hAnsi="Arial" w:cs="Arial"/>
          <w:b/>
          <w:bCs/>
          <w:sz w:val="20"/>
          <w:szCs w:val="20"/>
        </w:rPr>
        <w:t xml:space="preserve"> </w:t>
      </w:r>
      <w:r w:rsidR="00571D2A">
        <w:rPr>
          <w:rFonts w:ascii="Arial" w:hAnsi="Arial" w:cs="Arial"/>
          <w:sz w:val="20"/>
          <w:szCs w:val="20"/>
        </w:rPr>
        <w:t>Protein domain regions in ROBO3 that are highly conserved among groupings of organisms with more complex visual systems, and potentially absent in organisms lacking visual systems and eyes, will be found to be significant in color perception</w:t>
      </w:r>
      <w:r w:rsidR="00970FFF">
        <w:rPr>
          <w:rFonts w:ascii="Arial" w:hAnsi="Arial" w:cs="Arial"/>
          <w:sz w:val="20"/>
          <w:szCs w:val="20"/>
        </w:rPr>
        <w:t>. Zebrafish mutants will learn how to navigate color-driven mazes more quickly than wildtype zebrafish.</w:t>
      </w:r>
    </w:p>
    <w:p w14:paraId="42B2FD97" w14:textId="77777777" w:rsidR="005D4357" w:rsidRPr="0056086F" w:rsidRDefault="005D4357" w:rsidP="00FE303D">
      <w:pPr>
        <w:rPr>
          <w:rFonts w:ascii="Arial" w:hAnsi="Arial" w:cs="Arial"/>
          <w:sz w:val="20"/>
          <w:szCs w:val="20"/>
        </w:rPr>
      </w:pPr>
    </w:p>
    <w:p w14:paraId="28EA637F" w14:textId="77777777" w:rsidR="008E7EEF" w:rsidRDefault="008E7EEF" w:rsidP="00FE303D">
      <w:pPr>
        <w:rPr>
          <w:rFonts w:ascii="Arial" w:hAnsi="Arial" w:cs="Arial"/>
          <w:sz w:val="20"/>
          <w:szCs w:val="20"/>
        </w:rPr>
      </w:pPr>
    </w:p>
    <w:p w14:paraId="382F2D4C" w14:textId="77777777" w:rsidR="008E7EEF" w:rsidRDefault="008E7EEF" w:rsidP="00FE303D">
      <w:pPr>
        <w:rPr>
          <w:rFonts w:ascii="Arial" w:hAnsi="Arial" w:cs="Arial"/>
          <w:sz w:val="20"/>
          <w:szCs w:val="20"/>
        </w:rPr>
      </w:pPr>
    </w:p>
    <w:p w14:paraId="0E12C46A" w14:textId="77777777" w:rsidR="008E7EEF" w:rsidRDefault="008E7EEF" w:rsidP="00FE303D">
      <w:pPr>
        <w:rPr>
          <w:rFonts w:ascii="Arial" w:hAnsi="Arial" w:cs="Arial"/>
          <w:sz w:val="20"/>
          <w:szCs w:val="20"/>
        </w:rPr>
      </w:pPr>
    </w:p>
    <w:p w14:paraId="54878CB6" w14:textId="77777777" w:rsidR="008E7EEF" w:rsidRDefault="008E7EEF" w:rsidP="00FE303D">
      <w:pPr>
        <w:rPr>
          <w:rFonts w:ascii="Arial" w:hAnsi="Arial" w:cs="Arial"/>
          <w:sz w:val="20"/>
          <w:szCs w:val="20"/>
        </w:rPr>
      </w:pPr>
    </w:p>
    <w:p w14:paraId="542A4BFD" w14:textId="77777777" w:rsidR="008E7EEF" w:rsidRDefault="008E7EEF" w:rsidP="00FE303D">
      <w:pPr>
        <w:rPr>
          <w:rFonts w:ascii="Arial" w:hAnsi="Arial" w:cs="Arial"/>
          <w:sz w:val="20"/>
          <w:szCs w:val="20"/>
        </w:rPr>
      </w:pPr>
    </w:p>
    <w:p w14:paraId="4C50ACB1" w14:textId="77777777" w:rsidR="008E7EEF" w:rsidRDefault="008E7EEF" w:rsidP="00FE303D">
      <w:pPr>
        <w:rPr>
          <w:rFonts w:ascii="Arial" w:hAnsi="Arial" w:cs="Arial"/>
          <w:sz w:val="20"/>
          <w:szCs w:val="20"/>
        </w:rPr>
      </w:pPr>
    </w:p>
    <w:p w14:paraId="21BC02AE" w14:textId="77777777" w:rsidR="008E7EEF" w:rsidRDefault="008E7EEF" w:rsidP="00FE303D">
      <w:pPr>
        <w:rPr>
          <w:rFonts w:ascii="Arial" w:hAnsi="Arial" w:cs="Arial"/>
          <w:sz w:val="20"/>
          <w:szCs w:val="20"/>
        </w:rPr>
      </w:pPr>
    </w:p>
    <w:p w14:paraId="0E86525B" w14:textId="77777777" w:rsidR="008C49F5" w:rsidRDefault="008C49F5" w:rsidP="00FE303D">
      <w:pPr>
        <w:rPr>
          <w:rFonts w:ascii="Arial" w:hAnsi="Arial" w:cs="Arial"/>
          <w:sz w:val="20"/>
          <w:szCs w:val="20"/>
        </w:rPr>
      </w:pPr>
    </w:p>
    <w:p w14:paraId="13088F91" w14:textId="13285D0C" w:rsidR="00FE303D" w:rsidRDefault="0056086F" w:rsidP="00FE303D">
      <w:pPr>
        <w:rPr>
          <w:rFonts w:ascii="Arial" w:hAnsi="Arial" w:cs="Arial"/>
          <w:sz w:val="20"/>
          <w:szCs w:val="20"/>
        </w:rPr>
      </w:pPr>
      <w:bookmarkStart w:id="0" w:name="_GoBack"/>
      <w:bookmarkEnd w:id="0"/>
      <w:r w:rsidRPr="0056086F">
        <w:rPr>
          <w:rFonts w:ascii="Arial" w:hAnsi="Arial" w:cs="Arial"/>
          <w:sz w:val="20"/>
          <w:szCs w:val="20"/>
        </w:rPr>
        <w:lastRenderedPageBreak/>
        <w:t>References:</w:t>
      </w:r>
    </w:p>
    <w:p w14:paraId="2FCC9BA1" w14:textId="00187D7A" w:rsidR="00250940" w:rsidRDefault="00250940" w:rsidP="00FE303D">
      <w:pPr>
        <w:rPr>
          <w:rFonts w:ascii="Arial" w:hAnsi="Arial" w:cs="Arial"/>
          <w:sz w:val="20"/>
          <w:szCs w:val="20"/>
        </w:rPr>
      </w:pPr>
      <w:r w:rsidRPr="00250940">
        <w:rPr>
          <w:rFonts w:ascii="Arial" w:hAnsi="Arial" w:cs="Arial"/>
          <w:sz w:val="20"/>
          <w:szCs w:val="20"/>
          <w:lang w:val="es-MX"/>
        </w:rPr>
        <w:t xml:space="preserve">1. </w:t>
      </w:r>
      <w:proofErr w:type="spellStart"/>
      <w:r w:rsidRPr="00250940">
        <w:rPr>
          <w:rFonts w:ascii="Arial" w:hAnsi="Arial" w:cs="Arial"/>
          <w:sz w:val="20"/>
          <w:szCs w:val="20"/>
          <w:lang w:val="es-MX"/>
        </w:rPr>
        <w:t>Pappu</w:t>
      </w:r>
      <w:proofErr w:type="spellEnd"/>
      <w:r w:rsidRPr="00250940">
        <w:rPr>
          <w:rFonts w:ascii="Arial" w:hAnsi="Arial" w:cs="Arial"/>
          <w:sz w:val="20"/>
          <w:szCs w:val="20"/>
          <w:lang w:val="es-MX"/>
        </w:rPr>
        <w:t xml:space="preserve">, K. S. et al. </w:t>
      </w:r>
      <w:r w:rsidRPr="00250940">
        <w:rPr>
          <w:rFonts w:ascii="Arial" w:hAnsi="Arial" w:cs="Arial"/>
          <w:sz w:val="20"/>
          <w:szCs w:val="20"/>
        </w:rPr>
        <w:t xml:space="preserve">"Robo-3-Mediated Repulsive Interactions Guide R8 Axons During Drosophila Visual System Development". </w:t>
      </w:r>
      <w:r w:rsidRPr="00250940">
        <w:rPr>
          <w:rFonts w:ascii="Arial" w:hAnsi="Arial" w:cs="Arial"/>
          <w:i/>
          <w:iCs/>
          <w:sz w:val="20"/>
          <w:szCs w:val="20"/>
        </w:rPr>
        <w:t xml:space="preserve">Proceedings </w:t>
      </w:r>
      <w:r>
        <w:rPr>
          <w:rFonts w:ascii="Arial" w:hAnsi="Arial" w:cs="Arial"/>
          <w:i/>
          <w:iCs/>
          <w:sz w:val="20"/>
          <w:szCs w:val="20"/>
        </w:rPr>
        <w:t>o</w:t>
      </w:r>
      <w:r w:rsidRPr="00250940">
        <w:rPr>
          <w:rFonts w:ascii="Arial" w:hAnsi="Arial" w:cs="Arial"/>
          <w:i/>
          <w:iCs/>
          <w:sz w:val="20"/>
          <w:szCs w:val="20"/>
        </w:rPr>
        <w:t xml:space="preserve">f The National Academy </w:t>
      </w:r>
      <w:r>
        <w:rPr>
          <w:rFonts w:ascii="Arial" w:hAnsi="Arial" w:cs="Arial"/>
          <w:i/>
          <w:iCs/>
          <w:sz w:val="20"/>
          <w:szCs w:val="20"/>
        </w:rPr>
        <w:t>o</w:t>
      </w:r>
      <w:r w:rsidRPr="00250940">
        <w:rPr>
          <w:rFonts w:ascii="Arial" w:hAnsi="Arial" w:cs="Arial"/>
          <w:i/>
          <w:iCs/>
          <w:sz w:val="20"/>
          <w:szCs w:val="20"/>
        </w:rPr>
        <w:t>f Sciences</w:t>
      </w:r>
      <w:r w:rsidRPr="00250940">
        <w:rPr>
          <w:rFonts w:ascii="Arial" w:hAnsi="Arial" w:cs="Arial"/>
          <w:sz w:val="20"/>
          <w:szCs w:val="20"/>
        </w:rPr>
        <w:t>, vol 108, no. 18, 2011, pp. 7571-7576</w:t>
      </w:r>
      <w:r>
        <w:rPr>
          <w:rFonts w:ascii="Arial" w:hAnsi="Arial" w:cs="Arial"/>
          <w:sz w:val="20"/>
          <w:szCs w:val="20"/>
        </w:rPr>
        <w:t xml:space="preserve">, </w:t>
      </w:r>
      <w:r w:rsidRPr="00250940">
        <w:rPr>
          <w:rFonts w:ascii="Arial" w:hAnsi="Arial" w:cs="Arial"/>
          <w:sz w:val="20"/>
          <w:szCs w:val="20"/>
        </w:rPr>
        <w:t>doi:10.1073/pnas.1103419108.</w:t>
      </w:r>
    </w:p>
    <w:p w14:paraId="12325253" w14:textId="04D23CF2" w:rsidR="00480ACD" w:rsidRDefault="00480ACD" w:rsidP="00FE303D">
      <w:pPr>
        <w:rPr>
          <w:rFonts w:ascii="Arial" w:hAnsi="Arial" w:cs="Arial"/>
          <w:sz w:val="20"/>
          <w:szCs w:val="20"/>
        </w:rPr>
      </w:pPr>
      <w:r>
        <w:rPr>
          <w:rFonts w:ascii="Arial" w:hAnsi="Arial" w:cs="Arial"/>
          <w:sz w:val="20"/>
          <w:szCs w:val="20"/>
        </w:rPr>
        <w:t xml:space="preserve">2. </w:t>
      </w:r>
      <w:r w:rsidRPr="00480ACD">
        <w:rPr>
          <w:rFonts w:ascii="Arial" w:hAnsi="Arial" w:cs="Arial"/>
          <w:sz w:val="20"/>
          <w:szCs w:val="20"/>
        </w:rPr>
        <w:t xml:space="preserve">Roy, </w:t>
      </w:r>
      <w:proofErr w:type="spellStart"/>
      <w:r w:rsidRPr="00480ACD">
        <w:rPr>
          <w:rFonts w:ascii="Arial" w:hAnsi="Arial" w:cs="Arial"/>
          <w:sz w:val="20"/>
          <w:szCs w:val="20"/>
        </w:rPr>
        <w:t>Tamal</w:t>
      </w:r>
      <w:proofErr w:type="spellEnd"/>
      <w:r w:rsidRPr="00480ACD">
        <w:rPr>
          <w:rFonts w:ascii="Arial" w:hAnsi="Arial" w:cs="Arial"/>
          <w:sz w:val="20"/>
          <w:szCs w:val="20"/>
        </w:rPr>
        <w:t xml:space="preserve"> et al. "Color Preferences Affect Learning </w:t>
      </w:r>
      <w:r w:rsidR="00D61CF0">
        <w:rPr>
          <w:rFonts w:ascii="Arial" w:hAnsi="Arial" w:cs="Arial"/>
          <w:sz w:val="20"/>
          <w:szCs w:val="20"/>
        </w:rPr>
        <w:t>i</w:t>
      </w:r>
      <w:r w:rsidRPr="00480ACD">
        <w:rPr>
          <w:rFonts w:ascii="Arial" w:hAnsi="Arial" w:cs="Arial"/>
          <w:sz w:val="20"/>
          <w:szCs w:val="20"/>
        </w:rPr>
        <w:t>n Zebrafish, Danio Rerio". Scientific Reports, vol 9, no. 1, 2019</w:t>
      </w:r>
      <w:r w:rsidRPr="00480ACD">
        <w:rPr>
          <w:rFonts w:ascii="Arial" w:hAnsi="Arial" w:cs="Arial"/>
          <w:i/>
          <w:iCs/>
          <w:sz w:val="20"/>
          <w:szCs w:val="20"/>
        </w:rPr>
        <w:t xml:space="preserve">. Springer Science </w:t>
      </w:r>
      <w:r>
        <w:rPr>
          <w:rFonts w:ascii="Arial" w:hAnsi="Arial" w:cs="Arial"/>
          <w:i/>
          <w:iCs/>
          <w:sz w:val="20"/>
          <w:szCs w:val="20"/>
        </w:rPr>
        <w:t>a</w:t>
      </w:r>
      <w:r w:rsidRPr="00480ACD">
        <w:rPr>
          <w:rFonts w:ascii="Arial" w:hAnsi="Arial" w:cs="Arial"/>
          <w:i/>
          <w:iCs/>
          <w:sz w:val="20"/>
          <w:szCs w:val="20"/>
        </w:rPr>
        <w:t>nd Business Media LLC</w:t>
      </w:r>
      <w:r w:rsidRPr="00480ACD">
        <w:rPr>
          <w:rFonts w:ascii="Arial" w:hAnsi="Arial" w:cs="Arial"/>
          <w:sz w:val="20"/>
          <w:szCs w:val="20"/>
        </w:rPr>
        <w:t>, doi:10.1038/s41598-019-51145-5.</w:t>
      </w:r>
    </w:p>
    <w:p w14:paraId="5973C0BC" w14:textId="7F1AD0ED" w:rsidR="00250940" w:rsidRDefault="00594A89" w:rsidP="00FE303D">
      <w:pPr>
        <w:rPr>
          <w:rFonts w:ascii="Arial" w:hAnsi="Arial" w:cs="Arial"/>
          <w:sz w:val="20"/>
          <w:szCs w:val="20"/>
        </w:rPr>
      </w:pPr>
      <w:r>
        <w:rPr>
          <w:rFonts w:ascii="Arial" w:hAnsi="Arial" w:cs="Arial"/>
          <w:sz w:val="20"/>
          <w:szCs w:val="20"/>
        </w:rPr>
        <w:t>3</w:t>
      </w:r>
      <w:r w:rsidR="00250940">
        <w:rPr>
          <w:rFonts w:ascii="Arial" w:hAnsi="Arial" w:cs="Arial"/>
          <w:sz w:val="20"/>
          <w:szCs w:val="20"/>
        </w:rPr>
        <w:t xml:space="preserve">. </w:t>
      </w:r>
      <w:proofErr w:type="spellStart"/>
      <w:r w:rsidR="00250940" w:rsidRPr="00250940">
        <w:rPr>
          <w:rFonts w:ascii="Arial" w:hAnsi="Arial" w:cs="Arial"/>
          <w:sz w:val="20"/>
          <w:szCs w:val="20"/>
        </w:rPr>
        <w:t>Simner</w:t>
      </w:r>
      <w:proofErr w:type="spellEnd"/>
      <w:r w:rsidR="00250940" w:rsidRPr="00250940">
        <w:rPr>
          <w:rFonts w:ascii="Arial" w:hAnsi="Arial" w:cs="Arial"/>
          <w:sz w:val="20"/>
          <w:szCs w:val="20"/>
        </w:rPr>
        <w:t xml:space="preserve">, Julia. "Why are there different types of synesthete?" </w:t>
      </w:r>
      <w:r w:rsidR="00250940" w:rsidRPr="00250940">
        <w:rPr>
          <w:rFonts w:ascii="Arial" w:hAnsi="Arial" w:cs="Arial"/>
          <w:i/>
          <w:iCs/>
          <w:sz w:val="20"/>
          <w:szCs w:val="20"/>
        </w:rPr>
        <w:t>Frontiers in Psychology</w:t>
      </w:r>
      <w:r w:rsidR="00250940" w:rsidRPr="00250940">
        <w:rPr>
          <w:rFonts w:ascii="Arial" w:hAnsi="Arial" w:cs="Arial"/>
          <w:sz w:val="20"/>
          <w:szCs w:val="20"/>
        </w:rPr>
        <w:t xml:space="preserve">, vol 4: 558, 2013. </w:t>
      </w:r>
      <w:proofErr w:type="spellStart"/>
      <w:r w:rsidR="00250940" w:rsidRPr="00250940">
        <w:rPr>
          <w:rFonts w:ascii="Arial" w:hAnsi="Arial" w:cs="Arial"/>
          <w:sz w:val="20"/>
          <w:szCs w:val="20"/>
        </w:rPr>
        <w:t>doi</w:t>
      </w:r>
      <w:proofErr w:type="spellEnd"/>
      <w:r w:rsidR="00250940" w:rsidRPr="00250940">
        <w:rPr>
          <w:rFonts w:ascii="Arial" w:hAnsi="Arial" w:cs="Arial"/>
          <w:sz w:val="20"/>
          <w:szCs w:val="20"/>
        </w:rPr>
        <w:t>: 10.3389/fpsyg.2013.0055.</w:t>
      </w:r>
    </w:p>
    <w:p w14:paraId="2ADF85D8" w14:textId="7435FF03" w:rsidR="00250940" w:rsidRDefault="00594A89" w:rsidP="00FE303D">
      <w:pPr>
        <w:rPr>
          <w:rFonts w:ascii="Arial" w:hAnsi="Arial" w:cs="Arial"/>
          <w:sz w:val="20"/>
          <w:szCs w:val="20"/>
        </w:rPr>
      </w:pPr>
      <w:r>
        <w:rPr>
          <w:rFonts w:ascii="Arial" w:hAnsi="Arial" w:cs="Arial"/>
          <w:sz w:val="20"/>
          <w:szCs w:val="20"/>
        </w:rPr>
        <w:t>4</w:t>
      </w:r>
      <w:r w:rsidR="00250940">
        <w:rPr>
          <w:rFonts w:ascii="Arial" w:hAnsi="Arial" w:cs="Arial"/>
          <w:sz w:val="20"/>
          <w:szCs w:val="20"/>
        </w:rPr>
        <w:t xml:space="preserve">. </w:t>
      </w:r>
      <w:proofErr w:type="spellStart"/>
      <w:r w:rsidR="00250940" w:rsidRPr="00250940">
        <w:rPr>
          <w:rFonts w:ascii="Arial" w:hAnsi="Arial" w:cs="Arial"/>
          <w:sz w:val="20"/>
          <w:szCs w:val="20"/>
        </w:rPr>
        <w:t>Simner</w:t>
      </w:r>
      <w:proofErr w:type="spellEnd"/>
      <w:r w:rsidR="00250940" w:rsidRPr="00250940">
        <w:rPr>
          <w:rFonts w:ascii="Arial" w:hAnsi="Arial" w:cs="Arial"/>
          <w:sz w:val="20"/>
          <w:szCs w:val="20"/>
        </w:rPr>
        <w:t>, Julia, et. al. "</w:t>
      </w:r>
      <w:proofErr w:type="spellStart"/>
      <w:r w:rsidR="00250940" w:rsidRPr="00250940">
        <w:rPr>
          <w:rFonts w:ascii="Arial" w:hAnsi="Arial" w:cs="Arial"/>
          <w:sz w:val="20"/>
          <w:szCs w:val="20"/>
        </w:rPr>
        <w:t>Synaesthesia</w:t>
      </w:r>
      <w:proofErr w:type="spellEnd"/>
      <w:r w:rsidR="00250940" w:rsidRPr="00250940">
        <w:rPr>
          <w:rFonts w:ascii="Arial" w:hAnsi="Arial" w:cs="Arial"/>
          <w:sz w:val="20"/>
          <w:szCs w:val="20"/>
        </w:rPr>
        <w:t xml:space="preserve">: The prevalence of atypical cross-modal experiences." </w:t>
      </w:r>
      <w:r w:rsidR="00250940" w:rsidRPr="00250940">
        <w:rPr>
          <w:rFonts w:ascii="Arial" w:hAnsi="Arial" w:cs="Arial"/>
          <w:i/>
          <w:iCs/>
          <w:sz w:val="20"/>
          <w:szCs w:val="20"/>
        </w:rPr>
        <w:t>Perception</w:t>
      </w:r>
      <w:r w:rsidR="00250940" w:rsidRPr="00250940">
        <w:rPr>
          <w:rFonts w:ascii="Arial" w:hAnsi="Arial" w:cs="Arial"/>
          <w:sz w:val="20"/>
          <w:szCs w:val="20"/>
        </w:rPr>
        <w:t>, vol. 35, 2006, pp. 1024-1033., https://doi.org/10.1068/p5469.</w:t>
      </w:r>
    </w:p>
    <w:p w14:paraId="199C8C93" w14:textId="4BA961ED" w:rsidR="00250940" w:rsidRPr="0056086F" w:rsidRDefault="00594A89" w:rsidP="00FE303D">
      <w:pPr>
        <w:rPr>
          <w:rFonts w:ascii="Arial" w:hAnsi="Arial" w:cs="Arial"/>
          <w:sz w:val="20"/>
          <w:szCs w:val="20"/>
        </w:rPr>
      </w:pPr>
      <w:r>
        <w:rPr>
          <w:rFonts w:ascii="Arial" w:hAnsi="Arial" w:cs="Arial"/>
          <w:sz w:val="20"/>
          <w:szCs w:val="20"/>
        </w:rPr>
        <w:t>5</w:t>
      </w:r>
      <w:r w:rsidR="00250940">
        <w:rPr>
          <w:rFonts w:ascii="Arial" w:hAnsi="Arial" w:cs="Arial"/>
          <w:sz w:val="20"/>
          <w:szCs w:val="20"/>
        </w:rPr>
        <w:t xml:space="preserve">. </w:t>
      </w:r>
      <w:r w:rsidR="00250940" w:rsidRPr="00250940">
        <w:rPr>
          <w:rFonts w:ascii="Arial" w:hAnsi="Arial" w:cs="Arial"/>
          <w:sz w:val="20"/>
          <w:szCs w:val="20"/>
        </w:rPr>
        <w:t xml:space="preserve">Watson, Marcus R. et al. "Synesthesia </w:t>
      </w:r>
      <w:r w:rsidR="00250940">
        <w:rPr>
          <w:rFonts w:ascii="Arial" w:hAnsi="Arial" w:cs="Arial"/>
          <w:sz w:val="20"/>
          <w:szCs w:val="20"/>
        </w:rPr>
        <w:t>a</w:t>
      </w:r>
      <w:r w:rsidR="00250940" w:rsidRPr="00250940">
        <w:rPr>
          <w:rFonts w:ascii="Arial" w:hAnsi="Arial" w:cs="Arial"/>
          <w:sz w:val="20"/>
          <w:szCs w:val="20"/>
        </w:rPr>
        <w:t xml:space="preserve">nd Learning: A Critical Review </w:t>
      </w:r>
      <w:proofErr w:type="gramStart"/>
      <w:r w:rsidR="00250940" w:rsidRPr="00250940">
        <w:rPr>
          <w:rFonts w:ascii="Arial" w:hAnsi="Arial" w:cs="Arial"/>
          <w:sz w:val="20"/>
          <w:szCs w:val="20"/>
        </w:rPr>
        <w:t>And</w:t>
      </w:r>
      <w:proofErr w:type="gramEnd"/>
      <w:r w:rsidR="00250940" w:rsidRPr="00250940">
        <w:rPr>
          <w:rFonts w:ascii="Arial" w:hAnsi="Arial" w:cs="Arial"/>
          <w:sz w:val="20"/>
          <w:szCs w:val="20"/>
        </w:rPr>
        <w:t xml:space="preserve"> Novel Theory". </w:t>
      </w:r>
      <w:r w:rsidR="00250940" w:rsidRPr="00250940">
        <w:rPr>
          <w:rFonts w:ascii="Arial" w:hAnsi="Arial" w:cs="Arial"/>
          <w:i/>
          <w:iCs/>
          <w:sz w:val="20"/>
          <w:szCs w:val="20"/>
        </w:rPr>
        <w:t>Frontiers</w:t>
      </w:r>
      <w:r w:rsidR="00250940">
        <w:rPr>
          <w:rFonts w:ascii="Arial" w:hAnsi="Arial" w:cs="Arial"/>
          <w:i/>
          <w:iCs/>
          <w:sz w:val="20"/>
          <w:szCs w:val="20"/>
        </w:rPr>
        <w:t xml:space="preserve"> i</w:t>
      </w:r>
      <w:r w:rsidR="00250940" w:rsidRPr="00250940">
        <w:rPr>
          <w:rFonts w:ascii="Arial" w:hAnsi="Arial" w:cs="Arial"/>
          <w:i/>
          <w:iCs/>
          <w:sz w:val="20"/>
          <w:szCs w:val="20"/>
        </w:rPr>
        <w:t>n Human Neuroscience</w:t>
      </w:r>
      <w:r w:rsidR="00250940" w:rsidRPr="00250940">
        <w:rPr>
          <w:rFonts w:ascii="Arial" w:hAnsi="Arial" w:cs="Arial"/>
          <w:sz w:val="20"/>
          <w:szCs w:val="20"/>
        </w:rPr>
        <w:t>, vol 8, 2014. Frontiers Media SA, doi:10.3389/fnhum.2014.00098.</w:t>
      </w:r>
    </w:p>
    <w:p w14:paraId="32AFA9F4" w14:textId="7C58E44C" w:rsidR="002C580F" w:rsidRPr="00843FD3" w:rsidRDefault="00594A89">
      <w:pPr>
        <w:rPr>
          <w:rFonts w:ascii="Arial" w:hAnsi="Arial" w:cs="Arial"/>
          <w:sz w:val="20"/>
          <w:szCs w:val="20"/>
        </w:rPr>
      </w:pPr>
      <w:r>
        <w:rPr>
          <w:rFonts w:ascii="Arial" w:hAnsi="Arial" w:cs="Arial"/>
          <w:sz w:val="20"/>
          <w:szCs w:val="20"/>
        </w:rPr>
        <w:t>6</w:t>
      </w:r>
      <w:r w:rsidR="00250940">
        <w:rPr>
          <w:rFonts w:ascii="Arial" w:hAnsi="Arial" w:cs="Arial"/>
          <w:sz w:val="20"/>
          <w:szCs w:val="20"/>
        </w:rPr>
        <w:t xml:space="preserve">. </w:t>
      </w:r>
      <w:proofErr w:type="spellStart"/>
      <w:r w:rsidR="00250940" w:rsidRPr="00250940">
        <w:rPr>
          <w:rFonts w:ascii="Arial" w:hAnsi="Arial" w:cs="Arial"/>
          <w:sz w:val="20"/>
          <w:szCs w:val="20"/>
        </w:rPr>
        <w:t>Witthoft</w:t>
      </w:r>
      <w:proofErr w:type="spellEnd"/>
      <w:r w:rsidR="00250940" w:rsidRPr="00250940">
        <w:rPr>
          <w:rFonts w:ascii="Arial" w:hAnsi="Arial" w:cs="Arial"/>
          <w:sz w:val="20"/>
          <w:szCs w:val="20"/>
        </w:rPr>
        <w:t xml:space="preserve">, Nathan, and Jonathan </w:t>
      </w:r>
      <w:proofErr w:type="spellStart"/>
      <w:r w:rsidR="00250940" w:rsidRPr="00250940">
        <w:rPr>
          <w:rFonts w:ascii="Arial" w:hAnsi="Arial" w:cs="Arial"/>
          <w:sz w:val="20"/>
          <w:szCs w:val="20"/>
        </w:rPr>
        <w:t>Winawer</w:t>
      </w:r>
      <w:proofErr w:type="spellEnd"/>
      <w:r w:rsidR="00250940" w:rsidRPr="00250940">
        <w:rPr>
          <w:rFonts w:ascii="Arial" w:hAnsi="Arial" w:cs="Arial"/>
          <w:sz w:val="20"/>
          <w:szCs w:val="20"/>
        </w:rPr>
        <w:t xml:space="preserve">. “Learning, Memory, and Synesthesia.” </w:t>
      </w:r>
      <w:r w:rsidR="00250940" w:rsidRPr="00250940">
        <w:rPr>
          <w:rFonts w:ascii="Arial" w:hAnsi="Arial" w:cs="Arial"/>
          <w:i/>
          <w:iCs/>
          <w:sz w:val="20"/>
          <w:szCs w:val="20"/>
        </w:rPr>
        <w:t>Psychological Science</w:t>
      </w:r>
      <w:r w:rsidR="00250940" w:rsidRPr="00250940">
        <w:rPr>
          <w:rFonts w:ascii="Arial" w:hAnsi="Arial" w:cs="Arial"/>
          <w:sz w:val="20"/>
          <w:szCs w:val="20"/>
        </w:rPr>
        <w:t xml:space="preserve">, vol. 24, no. 3, 2013, pp. 258–265., </w:t>
      </w:r>
      <w:hyperlink r:id="rId7" w:history="1">
        <w:r w:rsidR="00250940" w:rsidRPr="00B57FB4">
          <w:rPr>
            <w:rStyle w:val="Hyperlink"/>
            <w:rFonts w:ascii="Arial" w:hAnsi="Arial" w:cs="Arial"/>
            <w:sz w:val="20"/>
            <w:szCs w:val="20"/>
          </w:rPr>
          <w:t>www.jstor.org/stable/23355114</w:t>
        </w:r>
      </w:hyperlink>
      <w:r w:rsidR="00250940" w:rsidRPr="00250940">
        <w:rPr>
          <w:rFonts w:ascii="Arial" w:hAnsi="Arial" w:cs="Arial"/>
          <w:sz w:val="20"/>
          <w:szCs w:val="20"/>
        </w:rPr>
        <w:t>.</w:t>
      </w:r>
    </w:p>
    <w:p w14:paraId="4CE48CF1" w14:textId="3EF8D7C6" w:rsidR="00CB0BA6" w:rsidRPr="00FE303D" w:rsidRDefault="00CB0BA6">
      <w:pPr>
        <w:rPr>
          <w:rFonts w:ascii="Arial" w:hAnsi="Arial" w:cs="Arial"/>
        </w:rPr>
      </w:pPr>
    </w:p>
    <w:sectPr w:rsidR="00CB0BA6" w:rsidRPr="00FE303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4F393" w14:textId="77777777" w:rsidR="00592097" w:rsidRDefault="00592097" w:rsidP="00FE303D">
      <w:pPr>
        <w:spacing w:after="0" w:line="240" w:lineRule="auto"/>
      </w:pPr>
      <w:r>
        <w:separator/>
      </w:r>
    </w:p>
  </w:endnote>
  <w:endnote w:type="continuationSeparator" w:id="0">
    <w:p w14:paraId="79423120" w14:textId="77777777" w:rsidR="00592097" w:rsidRDefault="00592097" w:rsidP="00FE3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4FA31" w14:textId="77777777" w:rsidR="00592097" w:rsidRDefault="00592097" w:rsidP="00FE303D">
      <w:pPr>
        <w:spacing w:after="0" w:line="240" w:lineRule="auto"/>
      </w:pPr>
      <w:r>
        <w:separator/>
      </w:r>
    </w:p>
  </w:footnote>
  <w:footnote w:type="continuationSeparator" w:id="0">
    <w:p w14:paraId="32AB658C" w14:textId="77777777" w:rsidR="00592097" w:rsidRDefault="00592097" w:rsidP="00FE3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1CB58" w14:textId="3D2E4EEE" w:rsidR="00FE303D" w:rsidRDefault="00FE303D">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C6B9F"/>
    <w:multiLevelType w:val="hybridMultilevel"/>
    <w:tmpl w:val="E564D2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8F5295"/>
    <w:multiLevelType w:val="hybridMultilevel"/>
    <w:tmpl w:val="C4CC3A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80F"/>
    <w:rsid w:val="000857CB"/>
    <w:rsid w:val="001F60AC"/>
    <w:rsid w:val="00250940"/>
    <w:rsid w:val="002C580F"/>
    <w:rsid w:val="0031358E"/>
    <w:rsid w:val="00480ACD"/>
    <w:rsid w:val="004A4F5A"/>
    <w:rsid w:val="004D7768"/>
    <w:rsid w:val="00540C22"/>
    <w:rsid w:val="0056086F"/>
    <w:rsid w:val="00571D2A"/>
    <w:rsid w:val="00592097"/>
    <w:rsid w:val="00594A89"/>
    <w:rsid w:val="00594E1D"/>
    <w:rsid w:val="005D4357"/>
    <w:rsid w:val="006461B7"/>
    <w:rsid w:val="007B0533"/>
    <w:rsid w:val="00804509"/>
    <w:rsid w:val="00817911"/>
    <w:rsid w:val="00843FD3"/>
    <w:rsid w:val="008C49F5"/>
    <w:rsid w:val="008E7EEF"/>
    <w:rsid w:val="00970FFF"/>
    <w:rsid w:val="009D03E5"/>
    <w:rsid w:val="00AB5AFB"/>
    <w:rsid w:val="00B12AF8"/>
    <w:rsid w:val="00B1782F"/>
    <w:rsid w:val="00B50C72"/>
    <w:rsid w:val="00B76D76"/>
    <w:rsid w:val="00BB30AA"/>
    <w:rsid w:val="00BD5E01"/>
    <w:rsid w:val="00BD7422"/>
    <w:rsid w:val="00C03B94"/>
    <w:rsid w:val="00CB0BA6"/>
    <w:rsid w:val="00D61CF0"/>
    <w:rsid w:val="00DF7422"/>
    <w:rsid w:val="00E401A3"/>
    <w:rsid w:val="00E41F18"/>
    <w:rsid w:val="00EA04A9"/>
    <w:rsid w:val="00ED0DC7"/>
    <w:rsid w:val="00F856C6"/>
    <w:rsid w:val="00FB7542"/>
    <w:rsid w:val="00FD0DDF"/>
    <w:rsid w:val="00FE3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574F"/>
  <w15:chartTrackingRefBased/>
  <w15:docId w15:val="{7E7B9390-2B80-4CFD-9DE8-D85E6410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03D"/>
  </w:style>
  <w:style w:type="paragraph" w:styleId="Footer">
    <w:name w:val="footer"/>
    <w:basedOn w:val="Normal"/>
    <w:link w:val="FooterChar"/>
    <w:uiPriority w:val="99"/>
    <w:unhideWhenUsed/>
    <w:rsid w:val="00FE3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03D"/>
  </w:style>
  <w:style w:type="character" w:styleId="Hyperlink">
    <w:name w:val="Hyperlink"/>
    <w:basedOn w:val="DefaultParagraphFont"/>
    <w:uiPriority w:val="99"/>
    <w:unhideWhenUsed/>
    <w:rsid w:val="00250940"/>
    <w:rPr>
      <w:color w:val="0563C1" w:themeColor="hyperlink"/>
      <w:u w:val="single"/>
    </w:rPr>
  </w:style>
  <w:style w:type="character" w:styleId="UnresolvedMention">
    <w:name w:val="Unresolved Mention"/>
    <w:basedOn w:val="DefaultParagraphFont"/>
    <w:uiPriority w:val="99"/>
    <w:semiHidden/>
    <w:unhideWhenUsed/>
    <w:rsid w:val="00250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7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stor.org/stable/233551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RAE STEIDL</dc:creator>
  <cp:keywords/>
  <dc:description/>
  <cp:lastModifiedBy>OLIVIA RAE STEIDL</cp:lastModifiedBy>
  <cp:revision>8</cp:revision>
  <dcterms:created xsi:type="dcterms:W3CDTF">2020-03-04T05:31:00Z</dcterms:created>
  <dcterms:modified xsi:type="dcterms:W3CDTF">2020-03-04T05:38:00Z</dcterms:modified>
</cp:coreProperties>
</file>